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34" w:rsidRDefault="00876834">
      <w:pPr>
        <w:pStyle w:val="Standard"/>
        <w:spacing w:line="360" w:lineRule="auto"/>
        <w:jc w:val="center"/>
        <w:rPr>
          <w:lang w:val="pl-PL"/>
        </w:rPr>
      </w:pPr>
    </w:p>
    <w:p w:rsidR="00876834" w:rsidRDefault="00596E59">
      <w:pPr>
        <w:pStyle w:val="Standard"/>
        <w:spacing w:line="276" w:lineRule="auto"/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pl-PL"/>
        </w:rPr>
        <w:t xml:space="preserve">Warszawa, </w:t>
      </w:r>
      <w:r w:rsidR="004C4BF4">
        <w:rPr>
          <w:rFonts w:ascii="Arial" w:eastAsia="Times New Roman" w:hAnsi="Arial" w:cs="Arial"/>
          <w:color w:val="000000"/>
          <w:sz w:val="22"/>
          <w:szCs w:val="22"/>
          <w:lang w:val="pl-PL"/>
        </w:rPr>
        <w:t>1</w:t>
      </w:r>
      <w:r w:rsidR="005F105D">
        <w:rPr>
          <w:rFonts w:ascii="Arial" w:eastAsia="Times New Roman" w:hAnsi="Arial" w:cs="Arial"/>
          <w:color w:val="000000"/>
          <w:sz w:val="22"/>
          <w:szCs w:val="22"/>
          <w:lang w:val="pl-PL"/>
        </w:rPr>
        <w:t>5</w:t>
      </w:r>
      <w:r w:rsidR="000D4836">
        <w:rPr>
          <w:rFonts w:ascii="Arial" w:eastAsia="Times New Roman" w:hAnsi="Arial" w:cs="Arial"/>
          <w:color w:val="000000"/>
          <w:sz w:val="22"/>
          <w:szCs w:val="22"/>
          <w:lang w:val="pl-PL"/>
        </w:rPr>
        <w:t>.06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  <w:szCs w:val="22"/>
          <w:lang w:val="pl-PL"/>
        </w:rPr>
        <w:t>.2016r.</w:t>
      </w:r>
    </w:p>
    <w:p w:rsidR="004C4BF4" w:rsidRDefault="004C4BF4">
      <w:pPr>
        <w:pStyle w:val="Standard"/>
        <w:spacing w:line="276" w:lineRule="auto"/>
        <w:jc w:val="center"/>
        <w:rPr>
          <w:rFonts w:ascii="Arial" w:eastAsia="Times New Roman" w:hAnsi="Arial" w:cs="Arial"/>
          <w:b/>
          <w:color w:val="008080"/>
          <w:sz w:val="28"/>
          <w:szCs w:val="28"/>
          <w:lang w:val="pl-PL"/>
        </w:rPr>
      </w:pPr>
    </w:p>
    <w:p w:rsidR="00876834" w:rsidRDefault="00596E59">
      <w:pPr>
        <w:pStyle w:val="Standard"/>
        <w:spacing w:line="276" w:lineRule="auto"/>
        <w:jc w:val="center"/>
        <w:rPr>
          <w:rFonts w:ascii="Arial" w:eastAsia="Times New Roman" w:hAnsi="Arial" w:cs="Arial"/>
          <w:b/>
          <w:color w:val="008080"/>
          <w:sz w:val="28"/>
          <w:szCs w:val="28"/>
          <w:lang w:val="pl-PL"/>
        </w:rPr>
      </w:pPr>
      <w:r>
        <w:rPr>
          <w:rFonts w:ascii="Arial" w:eastAsia="Times New Roman" w:hAnsi="Arial" w:cs="Arial"/>
          <w:b/>
          <w:color w:val="008080"/>
          <w:sz w:val="28"/>
          <w:szCs w:val="28"/>
          <w:lang w:val="pl-PL"/>
        </w:rPr>
        <w:t>Chwyty niedozwolone</w:t>
      </w:r>
    </w:p>
    <w:p w:rsidR="00876834" w:rsidRDefault="004C4BF4">
      <w:pPr>
        <w:pStyle w:val="Standard"/>
        <w:spacing w:line="276" w:lineRule="auto"/>
        <w:jc w:val="center"/>
        <w:rPr>
          <w:rFonts w:ascii="Arial" w:hAnsi="Arial" w:cs="Arial"/>
          <w:b/>
          <w:color w:val="008080"/>
          <w:sz w:val="24"/>
          <w:szCs w:val="24"/>
          <w:lang w:val="pl-PL"/>
        </w:rPr>
      </w:pPr>
      <w:r>
        <w:rPr>
          <w:rFonts w:ascii="Arial" w:hAnsi="Arial" w:cs="Arial"/>
          <w:b/>
          <w:color w:val="008080"/>
          <w:sz w:val="24"/>
          <w:szCs w:val="24"/>
          <w:lang w:val="pl-PL"/>
        </w:rPr>
        <w:t>Niewypłacanie należnych wynagrodzeń i kwot na ubezpieczenia społeczne, zawieranie podwójnych umów  z pracownikami na ich niekorzyść to tylko niektóre             z przewinień nieuczciwych agencji pracy. S</w:t>
      </w:r>
      <w:r w:rsidR="00596E59">
        <w:rPr>
          <w:rFonts w:ascii="Arial" w:hAnsi="Arial" w:cs="Arial"/>
          <w:b/>
          <w:color w:val="008080"/>
          <w:sz w:val="24"/>
          <w:szCs w:val="24"/>
          <w:lang w:val="pl-PL"/>
        </w:rPr>
        <w:t xml:space="preserve">towarzyszenie Agencji Zatrudnienia </w:t>
      </w:r>
      <w:r w:rsidR="005B31ED">
        <w:rPr>
          <w:rFonts w:ascii="Arial" w:hAnsi="Arial" w:cs="Arial"/>
          <w:b/>
          <w:color w:val="008080"/>
          <w:sz w:val="24"/>
          <w:szCs w:val="24"/>
          <w:lang w:val="pl-PL"/>
        </w:rPr>
        <w:t xml:space="preserve">pragnie oczyścić rynek z </w:t>
      </w:r>
      <w:r>
        <w:rPr>
          <w:rFonts w:ascii="Arial" w:hAnsi="Arial" w:cs="Arial"/>
          <w:b/>
          <w:color w:val="008080"/>
          <w:sz w:val="24"/>
          <w:szCs w:val="24"/>
          <w:lang w:val="pl-PL"/>
        </w:rPr>
        <w:t xml:space="preserve">takich praktyk, w </w:t>
      </w:r>
      <w:r w:rsidR="005B31ED">
        <w:rPr>
          <w:rFonts w:ascii="Arial" w:hAnsi="Arial" w:cs="Arial"/>
          <w:b/>
          <w:color w:val="008080"/>
          <w:sz w:val="24"/>
          <w:szCs w:val="24"/>
          <w:lang w:val="pl-PL"/>
        </w:rPr>
        <w:t xml:space="preserve">pierwszym kroku </w:t>
      </w:r>
      <w:r>
        <w:rPr>
          <w:rFonts w:ascii="Arial" w:hAnsi="Arial" w:cs="Arial"/>
          <w:b/>
          <w:color w:val="008080"/>
          <w:sz w:val="24"/>
          <w:szCs w:val="24"/>
          <w:lang w:val="pl-PL"/>
        </w:rPr>
        <w:t>zawiadamiając</w:t>
      </w:r>
      <w:r w:rsidR="00596E59">
        <w:rPr>
          <w:rFonts w:ascii="Arial" w:hAnsi="Arial" w:cs="Arial"/>
          <w:b/>
          <w:color w:val="008080"/>
          <w:sz w:val="24"/>
          <w:szCs w:val="24"/>
          <w:lang w:val="pl-PL"/>
        </w:rPr>
        <w:t xml:space="preserve"> Państwowy </w:t>
      </w:r>
      <w:r>
        <w:rPr>
          <w:rFonts w:ascii="Arial" w:hAnsi="Arial" w:cs="Arial"/>
          <w:b/>
          <w:color w:val="008080"/>
          <w:sz w:val="24"/>
          <w:szCs w:val="24"/>
          <w:lang w:val="pl-PL"/>
        </w:rPr>
        <w:t>Inspektorat Pracy.</w:t>
      </w:r>
    </w:p>
    <w:p w:rsidR="00876834" w:rsidRDefault="00876834">
      <w:pPr>
        <w:pStyle w:val="Standard"/>
        <w:spacing w:line="276" w:lineRule="auto"/>
        <w:jc w:val="center"/>
        <w:rPr>
          <w:rFonts w:ascii="Arial" w:hAnsi="Arial" w:cs="Arial"/>
          <w:b/>
          <w:color w:val="008080"/>
          <w:sz w:val="24"/>
          <w:szCs w:val="24"/>
          <w:lang w:val="pl-PL"/>
        </w:rPr>
      </w:pPr>
    </w:p>
    <w:p w:rsidR="00876834" w:rsidRDefault="00596E59">
      <w:pPr>
        <w:pStyle w:val="Standard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Stowarzyszenie Agencji Zatrudnienia (SAZ) podejmuje kroki w sprawie nieuczciwych praktyk na polskim rynku zatrudnienia. </w:t>
      </w:r>
      <w:r w:rsidRPr="004C4BF4">
        <w:rPr>
          <w:rFonts w:ascii="Arial" w:hAnsi="Arial" w:cs="Arial"/>
          <w:b/>
          <w:sz w:val="22"/>
          <w:szCs w:val="22"/>
          <w:lang w:val="pl-PL"/>
        </w:rPr>
        <w:t xml:space="preserve">Największe branżowe stowarzyszenie w imieniu </w:t>
      </w:r>
      <w:r w:rsidR="00DB0541" w:rsidRPr="004C4BF4">
        <w:rPr>
          <w:rFonts w:ascii="Arial" w:hAnsi="Arial" w:cs="Arial"/>
          <w:b/>
          <w:sz w:val="22"/>
          <w:szCs w:val="22"/>
          <w:lang w:val="pl-PL"/>
        </w:rPr>
        <w:t xml:space="preserve">prawie 60 </w:t>
      </w:r>
      <w:r w:rsidR="004C4BF4" w:rsidRPr="004C4BF4">
        <w:rPr>
          <w:rFonts w:ascii="Arial" w:hAnsi="Arial" w:cs="Arial"/>
          <w:b/>
          <w:sz w:val="22"/>
          <w:szCs w:val="22"/>
          <w:lang w:val="pl-PL"/>
        </w:rPr>
        <w:t>członków</w:t>
      </w:r>
      <w:r w:rsidRPr="004C4BF4">
        <w:rPr>
          <w:rFonts w:ascii="Arial" w:hAnsi="Arial" w:cs="Arial"/>
          <w:b/>
          <w:sz w:val="22"/>
          <w:szCs w:val="22"/>
          <w:lang w:val="pl-PL"/>
        </w:rPr>
        <w:t xml:space="preserve"> zło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>żyło do Państwowej Inspekcji Pracy (PIP) zawiadomienie o nieprawidłowościach na rynku pośrednictwa pracy. SAZ wskazuje m.in. na niewypłacanie przez niektóre agencje należnych pracownikom kwot ubezpieczeń społecznych, ograniczanie konkurencji rynkowej dzięki  założeniom tzw. firm „wydmuszek”,  zawieranie podwójnych umów z pracownikami na niekorzyść ostatnich. Złożenie zawiadomienia do PIP jest kolejną z szeregu inicjatyw branżowych SAZ, skierowanych na oczyszczenie polskiego rynku zatrudnienia z nieuczciwych podmiotów wykorzystujących zarówno pracowników jak i klientów. W kolejnych krokach SAZ planuje rozpocząć w tej sprawie rozmowy z rządem oraz zwrócić się do szeregu instytucji kontrolnych.</w:t>
      </w:r>
    </w:p>
    <w:p w:rsidR="00876834" w:rsidRDefault="00876834">
      <w:pPr>
        <w:pStyle w:val="Standard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4C4BF4" w:rsidRDefault="00596E59" w:rsidP="004C4BF4">
      <w:pPr>
        <w:pStyle w:val="Standard"/>
        <w:ind w:firstLine="709"/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Członkami SAZ są agencje zatrudnienia posiadające biura w całym kraju. O</w:t>
      </w:r>
      <w: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>rganizacja rep</w:t>
      </w:r>
      <w:r w:rsidR="004C4BF4"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>rezentuje zarówno podmioty duże i ogólnokrajowe</w:t>
      </w:r>
      <w: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>, jak i regionalne, działające w skali wojewó</w:t>
      </w:r>
      <w:r w:rsidR="004C4BF4"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 xml:space="preserve">dztw lub mniejszych ośrodków. W większości są to agencje z kapitałem polskim. </w:t>
      </w:r>
      <w: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 xml:space="preserve">Zrzeszone w SAZ firmy wyrażają zaniepokojenie obserwowanymi na rynku nieuczciwymi praktykami, zasługującymi, ich zdaniem, na uwagę organów kontrolnych. </w:t>
      </w:r>
    </w:p>
    <w:p w:rsidR="00876834" w:rsidRDefault="00596E59" w:rsidP="004C4BF4">
      <w:pPr>
        <w:pStyle w:val="Standard"/>
        <w:ind w:firstLine="360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>Stowarzyszenie podjęło decyzję o nagłośnieniu sprawy oraz zawiadomieniu odpowiednich jednostek o obserwowanych nieprawidłowościach. Jednym z pierwszych kroków zostało skierowanie do Państwowej Inspekcji Pracy opisu wspomnianych naruszeń. Członkowie SAZ zwracają uwagę m.in. na:</w:t>
      </w:r>
    </w:p>
    <w:p w:rsidR="00876834" w:rsidRDefault="00596E59">
      <w:pPr>
        <w:pStyle w:val="Standard"/>
        <w:numPr>
          <w:ilvl w:val="0"/>
          <w:numId w:val="19"/>
        </w:numP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</w:pPr>
      <w: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>świadczenie usług o charakterze pracy tymczasowej przez podmioty nie posiadające certyfikatu Krajowego Rejestru Agencji Zatrudnienia (KRAZ), co skutkuje brakiem kontroli działalności tych podmiotów przez PIP;</w:t>
      </w:r>
    </w:p>
    <w:p w:rsidR="00876834" w:rsidRDefault="00596E59">
      <w:pPr>
        <w:pStyle w:val="Standard"/>
        <w:numPr>
          <w:ilvl w:val="0"/>
          <w:numId w:val="19"/>
        </w:numP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</w:pPr>
      <w: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>rozpowszechnione przypadki zatrudniania przez niekontrolowane podmioty pracowników w oparciu o umowę o dzieło. Stanowi to łamanie prawa, gdyż charakter wykonywanej przez pracowników pracy odpowiada pracy tymczasowej a nie wykonywaniu dzieła. Powoduje także nieuczciwą konkurencję dla branży, ponieważ dzięki formalnej zmianie formy zatrudnienia podmioty te mogą oferować swoim klientom stawkę niższą, niż certyfikowane agencje pracy;</w:t>
      </w:r>
    </w:p>
    <w:p w:rsidR="00876834" w:rsidRDefault="00596E59">
      <w:pPr>
        <w:pStyle w:val="Standard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 xml:space="preserve">stosowanie podwójnych umów: zlecenia oraz dzieła. Teoretycznie zleceniobiorca jest rozliczany ze zlecenia, w praktyce 90% jego wynagrodzenia jest wypłacane z dzieła. Inny </w:t>
      </w:r>
      <w: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lastRenderedPageBreak/>
        <w:t>model to umowa zlecenia na okres 1 dnia i zawieranie umowy o dzieło na kolejne okresy zatrudnienia. Tym samym pracownicy nie mają odprowadzanych składek na ubezpieczenia społeczne. Kosztem tychże pracowników, cena zaoferowana klientowi jest niższa właśnie o składki ZUS. W przypadku podwójnych umów, sposobem udowodnienia nierzetelnego procederu byłoby zestawienie ilości godzin wypracowanych przez pracownika z tytułem przelewu wynagrodzenia;</w:t>
      </w:r>
    </w:p>
    <w:p w:rsidR="00876834" w:rsidRDefault="00596E59">
      <w:pPr>
        <w:pStyle w:val="Standard"/>
        <w:numPr>
          <w:ilvl w:val="0"/>
          <w:numId w:val="19"/>
        </w:numPr>
        <w:spacing w:after="120"/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</w:pPr>
      <w: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>nieetyczne zapisy umów z pracownikami dotyczące m.in. bardzo wysokich kar za spóźnienie lub niezawiadomienie o planowanej nieobecności;</w:t>
      </w:r>
    </w:p>
    <w:p w:rsidR="00876834" w:rsidRDefault="00596E59">
      <w:pPr>
        <w:pStyle w:val="Standard"/>
        <w:numPr>
          <w:ilvl w:val="0"/>
          <w:numId w:val="19"/>
        </w:numPr>
        <w:spacing w:after="120"/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</w:pPr>
      <w: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>niegodziwą praktykę wręczania pracownikowi umowy o wolontariat, a po zakończeniu tegoż wolontariatu wypłatę wynagrodzenia „do ręki”;</w:t>
      </w:r>
    </w:p>
    <w:p w:rsidR="00876834" w:rsidRPr="00DB0541" w:rsidRDefault="00596E59">
      <w:pPr>
        <w:pStyle w:val="Zwykytekst"/>
        <w:numPr>
          <w:ilvl w:val="0"/>
          <w:numId w:val="19"/>
        </w:numPr>
        <w:rPr>
          <w:rFonts w:ascii="Arial" w:hAnsi="Arial"/>
          <w:color w:val="000000"/>
          <w:sz w:val="22"/>
          <w:szCs w:val="22"/>
          <w:lang w:val="pl-PL"/>
        </w:rPr>
      </w:pPr>
      <w:r w:rsidRPr="00DB0541"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 xml:space="preserve">mechanizmy stosowane przez nieuczciwych pośredników pracy w obszarze zamówień publicznych. </w:t>
      </w:r>
      <w:r w:rsidRPr="00DB0541">
        <w:rPr>
          <w:rFonts w:ascii="Arial" w:hAnsi="Arial" w:cs="Tahoma"/>
          <w:color w:val="000000"/>
          <w:sz w:val="22"/>
          <w:szCs w:val="22"/>
          <w:lang w:val="pl-PL"/>
        </w:rPr>
        <w:t xml:space="preserve">Nagminnymi praktykami są działania polegające na zaniżaniu cen ofertowych poprzez nadużywanie korzystania ze zwolnienia z podatku VAT. Polega to na tworzeniu sztucznych konsorcjów </w:t>
      </w:r>
      <w:r w:rsidR="00F909D3" w:rsidRPr="00DB0541">
        <w:rPr>
          <w:rFonts w:ascii="Arial" w:hAnsi="Arial" w:cs="Tahoma"/>
          <w:color w:val="000000"/>
          <w:sz w:val="22"/>
          <w:szCs w:val="22"/>
          <w:lang w:val="pl-PL"/>
        </w:rPr>
        <w:t>złożonych</w:t>
      </w:r>
      <w:r w:rsidRPr="00DB0541">
        <w:rPr>
          <w:rFonts w:ascii="Arial" w:hAnsi="Arial" w:cs="Tahoma"/>
          <w:color w:val="000000"/>
          <w:sz w:val="22"/>
          <w:szCs w:val="22"/>
          <w:lang w:val="pl-PL"/>
        </w:rPr>
        <w:t xml:space="preserve"> czasem nawet z kilkunastu podmiotów istniejących jedynie na papierze. Konsorcjum składa ofertę, w której cena nie uwzględnia podatku VAT, gdyż jest tak skalkulowana, że podmioty uczestniczące w konsorcjum korzystają z ustawowego zwolnienia z podatku VAT (ze względu na obrót poniżej wartości wskazanej w ustawie);</w:t>
      </w:r>
    </w:p>
    <w:p w:rsidR="00876834" w:rsidRPr="00DB0541" w:rsidRDefault="00596E59">
      <w:pPr>
        <w:pStyle w:val="Zwykytekst"/>
        <w:numPr>
          <w:ilvl w:val="0"/>
          <w:numId w:val="19"/>
        </w:numPr>
        <w:rPr>
          <w:rFonts w:ascii="Arial" w:hAnsi="Arial" w:cs="Tahoma"/>
          <w:color w:val="000000"/>
          <w:sz w:val="22"/>
          <w:szCs w:val="22"/>
          <w:lang w:val="pl-PL"/>
        </w:rPr>
      </w:pPr>
      <w:r w:rsidRPr="00DB0541">
        <w:rPr>
          <w:rFonts w:ascii="Arial" w:hAnsi="Arial" w:cs="Tahoma"/>
          <w:color w:val="000000"/>
          <w:sz w:val="22"/>
          <w:szCs w:val="22"/>
          <w:lang w:val="pl-PL"/>
        </w:rPr>
        <w:t>agencje pośrednictwa pracy z Ukrainy stosujące tzw. podwójne oddelegowanie, co skutkuje uniknięciem płacenia podatków w Polsce.</w:t>
      </w:r>
    </w:p>
    <w:p w:rsidR="00876834" w:rsidRPr="00DB0541" w:rsidRDefault="00876834">
      <w:pPr>
        <w:pStyle w:val="Zwykytekst"/>
        <w:rPr>
          <w:rFonts w:ascii="Arial" w:hAnsi="Arial" w:cs="Tahoma"/>
          <w:color w:val="000000"/>
          <w:sz w:val="22"/>
          <w:szCs w:val="22"/>
          <w:lang w:val="pl-PL"/>
        </w:rPr>
      </w:pPr>
    </w:p>
    <w:p w:rsidR="00876834" w:rsidRDefault="00596E59">
      <w:pPr>
        <w:pStyle w:val="Standard"/>
        <w:spacing w:after="120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 xml:space="preserve">Wprowadzając  dobre praktyki oraz wyznaczając standardy postępowania w branży, SAZ już od 10 lat uczestniczy w tworzeniu polskiego prawa. Stowarzyszenie reprezentuje głos branży m.in. w </w:t>
      </w:r>
      <w:r>
        <w:rPr>
          <w:rFonts w:ascii="Arial" w:eastAsia="Roboto-LightItalic" w:hAnsi="Arial" w:cs="Roboto-LightItalic"/>
          <w:color w:val="000000"/>
          <w:sz w:val="22"/>
          <w:szCs w:val="22"/>
          <w:lang w:val="pl-PL" w:eastAsia="pl-PL"/>
        </w:rPr>
        <w:t xml:space="preserve">Komisji Trójstronnej, Komisjach Parlamentarnych, </w:t>
      </w:r>
      <w:r>
        <w:rPr>
          <w:rFonts w:ascii="Arial" w:eastAsia="Roboto-Light" w:hAnsi="Arial" w:cs="Roboto-Light"/>
          <w:color w:val="000000"/>
          <w:sz w:val="22"/>
          <w:szCs w:val="22"/>
          <w:lang w:val="pl-PL" w:eastAsia="pl-PL"/>
        </w:rPr>
        <w:t>wielu oficjalnych ciałach konsultacyjno-doradczych i eksperckich oraz w relacjach z instytucjami publicznymi.</w:t>
      </w:r>
    </w:p>
    <w:p w:rsidR="00876834" w:rsidRPr="00DB0541" w:rsidRDefault="00596E59">
      <w:pPr>
        <w:pStyle w:val="Standard"/>
        <w:rPr>
          <w:rFonts w:ascii="Arial" w:hAnsi="Arial"/>
          <w:color w:val="000000"/>
          <w:sz w:val="22"/>
          <w:szCs w:val="22"/>
          <w:lang w:val="pl-PL"/>
        </w:rPr>
      </w:pPr>
      <w:r>
        <w:rPr>
          <w:rFonts w:ascii="Arial" w:hAnsi="Arial"/>
          <w:i/>
          <w:iCs/>
          <w:color w:val="000000"/>
          <w:sz w:val="22"/>
          <w:szCs w:val="22"/>
          <w:lang w:val="pl-PL"/>
        </w:rPr>
        <w:t xml:space="preserve">„Spodziewamy się, że nasze działania pomogą nie tylko zwrócić uwagę na problem ale i konsekwentnie eliminować nieuczciwe praktyki z rynku, a także zapobiegać nadużyciom i wykorzystywaniu pracowników oraz klientów agencji” </w:t>
      </w:r>
      <w:r>
        <w:rPr>
          <w:rFonts w:ascii="Arial" w:hAnsi="Arial"/>
          <w:color w:val="000000"/>
          <w:sz w:val="22"/>
          <w:szCs w:val="22"/>
          <w:lang w:val="pl-PL"/>
        </w:rPr>
        <w:t>- tł</w:t>
      </w:r>
      <w:r>
        <w:rPr>
          <w:rFonts w:ascii="Arial" w:eastAsia="Times New Roman" w:hAnsi="Arial" w:cs="Arial"/>
          <w:color w:val="000000"/>
          <w:sz w:val="22"/>
          <w:szCs w:val="22"/>
          <w:lang w:val="pl-PL"/>
        </w:rPr>
        <w:t xml:space="preserve">umaczy Jarosław Adamkiewicz, prezes Stowarzyszenia Agencji Zatrudnienia, prezes firmy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pl-PL"/>
        </w:rPr>
        <w:t>Wadwicz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pl-PL"/>
        </w:rPr>
        <w:t xml:space="preserve">.     </w:t>
      </w:r>
    </w:p>
    <w:p w:rsidR="00876834" w:rsidRDefault="00876834">
      <w:pPr>
        <w:pStyle w:val="Akapitzlist"/>
        <w:tabs>
          <w:tab w:val="left" w:pos="75"/>
        </w:tabs>
        <w:ind w:left="0"/>
        <w:rPr>
          <w:rFonts w:ascii="Arial" w:hAnsi="Arial"/>
          <w:color w:val="000000"/>
          <w:sz w:val="22"/>
          <w:szCs w:val="22"/>
          <w:lang w:val="pl-PL"/>
        </w:rPr>
      </w:pPr>
    </w:p>
    <w:p w:rsidR="00876834" w:rsidRDefault="00596E59">
      <w:pPr>
        <w:pStyle w:val="Standard"/>
        <w:tabs>
          <w:tab w:val="left" w:pos="75"/>
        </w:tabs>
        <w:spacing w:after="120"/>
        <w:ind w:firstLine="357"/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</w:pPr>
      <w:r>
        <w:rPr>
          <w:rFonts w:ascii="Arial" w:eastAsia="Times New Roman" w:hAnsi="Arial" w:cs="Tahoma"/>
          <w:color w:val="000000"/>
          <w:sz w:val="22"/>
          <w:szCs w:val="22"/>
          <w:lang w:val="pl-PL" w:eastAsia="pl-PL"/>
        </w:rPr>
        <w:t>Kontynuując działania skierowane na zbudowanie w Polsce dobrze uregulowanego rynku pośrednictwa pracy, SAZ planuje zwrócić się do szeregu państwowych instytucji kontrolnych oraz rozpocząć dialog z Rządem RP i instytucjami rządowymi w sprawie wspomnianych nadużyć.</w:t>
      </w:r>
    </w:p>
    <w:p w:rsidR="00876834" w:rsidRDefault="00876834">
      <w:pPr>
        <w:pStyle w:val="Standard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876834" w:rsidRDefault="00876834">
      <w:pPr>
        <w:pStyle w:val="Standard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876834" w:rsidRDefault="00596E59">
      <w:pPr>
        <w:pStyle w:val="Standard"/>
        <w:rPr>
          <w:rFonts w:ascii="Arial" w:eastAsia="Times New Roman" w:hAnsi="Arial" w:cs="Arial"/>
          <w:b/>
          <w:sz w:val="16"/>
          <w:lang w:val="pl-PL"/>
        </w:rPr>
      </w:pPr>
      <w:r>
        <w:rPr>
          <w:rFonts w:ascii="Arial" w:eastAsia="Times New Roman" w:hAnsi="Arial" w:cs="Arial"/>
          <w:b/>
          <w:sz w:val="16"/>
          <w:lang w:val="pl-PL"/>
        </w:rPr>
        <w:t>O Stowarzyszeniu Agencji Zatrudnienia</w:t>
      </w:r>
    </w:p>
    <w:p w:rsidR="00876834" w:rsidRDefault="00596E59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>Stowarzyszenie Agencji Zatrudnienia (SAZ) to największa w Polsce branżowa organizacja pracodawców zrzeszająca agencje specjalizujące się w dostarczaniu wybranych usług HR: rekrutacji stałej do pracy w kraju i za granicą na różne szczeble organizacji, doradztwa personalnego, pracy tymczasowej i outsourcingu.</w:t>
      </w:r>
    </w:p>
    <w:p w:rsidR="00876834" w:rsidRDefault="00596E59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>W chwili obecnej Członkami SAZ jest ponad sześćdziesiąt agencji. Członkowie SAZ posiadają ponad 300 biur, oddziałów i przedstawicielstw na terenie całego kraju i za granicą. W poprzednim roku ich Klientami było ponad 7000 przedsiębiorstw, polskich i zagranicznych.</w:t>
      </w:r>
    </w:p>
    <w:p w:rsidR="00876834" w:rsidRDefault="00596E59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lastRenderedPageBreak/>
        <w:t>Organizacja reprezentuje zarówno podmioty duże, ogólnokrajowe i międzynarodowe, jak i regionalne i lokalne, działające w kilku województwach lub mniejszych ośrodkach. Tak szeroki przekrój profili działalności Członków pozwala postrzegać kwestie środowiska usług HR w sposób kompleksowy.</w:t>
      </w:r>
    </w:p>
    <w:p w:rsidR="00876834" w:rsidRDefault="00596E59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>W ramach organizacji, funkcjonują trzy sekcje: sekcja agencji opieki (SAO), pracy tymczasowej i rekrutacyjna. Działania poszczególnych sekcji ukierunkowane są na tworzenie przejrzystych i jednolitych zasad funkcjonowania agencji zatrudnienia na rynku pracy, integrację branży oraz edukowanie i informowanie potencjalnych partnerów, a także promowanie oferowanych usług.</w:t>
      </w:r>
    </w:p>
    <w:p w:rsidR="00876834" w:rsidRDefault="00876834">
      <w:pPr>
        <w:pStyle w:val="Standard"/>
        <w:rPr>
          <w:rFonts w:ascii="Arial" w:eastAsia="Times New Roman" w:hAnsi="Arial" w:cs="Arial"/>
          <w:sz w:val="16"/>
          <w:lang w:val="pl-PL"/>
        </w:rPr>
      </w:pPr>
    </w:p>
    <w:p w:rsidR="00876834" w:rsidRDefault="00876834">
      <w:pPr>
        <w:pStyle w:val="Standard"/>
        <w:rPr>
          <w:rFonts w:ascii="Arial" w:eastAsia="Times New Roman" w:hAnsi="Arial" w:cs="Arial"/>
          <w:sz w:val="16"/>
          <w:lang w:val="pl-PL"/>
        </w:rPr>
      </w:pPr>
    </w:p>
    <w:sectPr w:rsidR="00876834" w:rsidSect="004C4BF4">
      <w:headerReference w:type="default" r:id="rId7"/>
      <w:pgSz w:w="11906" w:h="16838"/>
      <w:pgMar w:top="1440" w:right="1080" w:bottom="1440" w:left="1080" w:header="720" w:footer="708" w:gutter="0"/>
      <w:cols w:space="708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5A" w:rsidRDefault="0030465A">
      <w:r>
        <w:separator/>
      </w:r>
    </w:p>
  </w:endnote>
  <w:endnote w:type="continuationSeparator" w:id="0">
    <w:p w:rsidR="0030465A" w:rsidRDefault="0030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Roboto-LightItalic">
    <w:charset w:val="00"/>
    <w:family w:val="script"/>
    <w:pitch w:val="default"/>
  </w:font>
  <w:font w:name="Roboto-Ligh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5A" w:rsidRDefault="0030465A">
      <w:r>
        <w:rPr>
          <w:color w:val="000000"/>
        </w:rPr>
        <w:separator/>
      </w:r>
    </w:p>
  </w:footnote>
  <w:footnote w:type="continuationSeparator" w:id="0">
    <w:p w:rsidR="0030465A" w:rsidRDefault="0030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E6" w:rsidRDefault="00596E5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-123825</wp:posOffset>
          </wp:positionV>
          <wp:extent cx="1238250" cy="655286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26654"/>
                  <a:stretch/>
                </pic:blipFill>
                <pic:spPr bwMode="auto">
                  <a:xfrm>
                    <a:off x="0" y="0"/>
                    <a:ext cx="1238250" cy="6552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F7F"/>
    <w:multiLevelType w:val="multilevel"/>
    <w:tmpl w:val="BF28DA4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C55B32"/>
    <w:multiLevelType w:val="multilevel"/>
    <w:tmpl w:val="ADD092A2"/>
    <w:styleLink w:val="WW8Num17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5A6C88"/>
    <w:multiLevelType w:val="multilevel"/>
    <w:tmpl w:val="B888EC86"/>
    <w:lvl w:ilvl="0">
      <w:numFmt w:val="bullet"/>
      <w:lvlText w:val="–"/>
      <w:lvlJc w:val="left"/>
      <w:pPr>
        <w:ind w:left="720" w:hanging="360"/>
      </w:pPr>
      <w:rPr>
        <w:rFonts w:ascii="Arial" w:eastAsia="OpenSymbol" w:hAnsi="Aria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Arial" w:eastAsia="OpenSymbol" w:hAnsi="Aria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Arial" w:eastAsia="OpenSymbol" w:hAnsi="Aria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Arial" w:eastAsia="OpenSymbol" w:hAnsi="Aria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Arial" w:eastAsia="OpenSymbol" w:hAnsi="Aria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Arial" w:eastAsia="OpenSymbol" w:hAnsi="Aria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Arial" w:eastAsia="OpenSymbol" w:hAnsi="Aria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Arial" w:eastAsia="OpenSymbol" w:hAnsi="Aria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Arial" w:eastAsia="OpenSymbol" w:hAnsi="Arial" w:cs="OpenSymbol"/>
      </w:rPr>
    </w:lvl>
  </w:abstractNum>
  <w:abstractNum w:abstractNumId="3" w15:restartNumberingAfterBreak="0">
    <w:nsid w:val="0B6B3169"/>
    <w:multiLevelType w:val="multilevel"/>
    <w:tmpl w:val="904AEBE6"/>
    <w:styleLink w:val="WW8Num7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26F5CD5"/>
    <w:multiLevelType w:val="multilevel"/>
    <w:tmpl w:val="361AF474"/>
    <w:styleLink w:val="WW8Num1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BA8252A"/>
    <w:multiLevelType w:val="multilevel"/>
    <w:tmpl w:val="059443B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C9C4871"/>
    <w:multiLevelType w:val="multilevel"/>
    <w:tmpl w:val="B45E198E"/>
    <w:styleLink w:val="WW8Num9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D8C3268"/>
    <w:multiLevelType w:val="multilevel"/>
    <w:tmpl w:val="DBB42354"/>
    <w:styleLink w:val="WW8Num1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6866918"/>
    <w:multiLevelType w:val="multilevel"/>
    <w:tmpl w:val="3CBA1F60"/>
    <w:styleLink w:val="WW8Num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463238FE"/>
    <w:multiLevelType w:val="multilevel"/>
    <w:tmpl w:val="2EFCF0A2"/>
    <w:styleLink w:val="WW8Num4"/>
    <w:lvl w:ilvl="0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499F0E1A"/>
    <w:multiLevelType w:val="multilevel"/>
    <w:tmpl w:val="67E072E6"/>
    <w:styleLink w:val="WW8Num1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4E590485"/>
    <w:multiLevelType w:val="multilevel"/>
    <w:tmpl w:val="390A9D40"/>
    <w:styleLink w:val="WW8Num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5DE2767C"/>
    <w:multiLevelType w:val="multilevel"/>
    <w:tmpl w:val="95F2E506"/>
    <w:styleLink w:val="WW8Num13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BEF7302"/>
    <w:multiLevelType w:val="multilevel"/>
    <w:tmpl w:val="A46AFAB2"/>
    <w:styleLink w:val="WW8Num1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6D0D62D1"/>
    <w:multiLevelType w:val="multilevel"/>
    <w:tmpl w:val="7E340570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7A0C7192"/>
    <w:multiLevelType w:val="multilevel"/>
    <w:tmpl w:val="931055B4"/>
    <w:styleLink w:val="WW8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973B03"/>
    <w:multiLevelType w:val="multilevel"/>
    <w:tmpl w:val="3E9AF708"/>
    <w:styleLink w:val="WW8Num1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7B6107F9"/>
    <w:multiLevelType w:val="multilevel"/>
    <w:tmpl w:val="1E180252"/>
    <w:styleLink w:val="WW8Num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7F3034E3"/>
    <w:multiLevelType w:val="multilevel"/>
    <w:tmpl w:val="37669D3A"/>
    <w:styleLink w:val="WW8Num1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9"/>
  </w:num>
  <w:num w:numId="5">
    <w:abstractNumId w:val="1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8"/>
  </w:num>
  <w:num w:numId="12">
    <w:abstractNumId w:val="4"/>
  </w:num>
  <w:num w:numId="13">
    <w:abstractNumId w:val="12"/>
  </w:num>
  <w:num w:numId="14">
    <w:abstractNumId w:val="10"/>
  </w:num>
  <w:num w:numId="15">
    <w:abstractNumId w:val="7"/>
  </w:num>
  <w:num w:numId="16">
    <w:abstractNumId w:val="13"/>
  </w:num>
  <w:num w:numId="17">
    <w:abstractNumId w:val="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34"/>
    <w:rsid w:val="000121BE"/>
    <w:rsid w:val="000A2993"/>
    <w:rsid w:val="000D4836"/>
    <w:rsid w:val="002404A5"/>
    <w:rsid w:val="002848B0"/>
    <w:rsid w:val="0030465A"/>
    <w:rsid w:val="003D2CD4"/>
    <w:rsid w:val="004C4BF4"/>
    <w:rsid w:val="00596E59"/>
    <w:rsid w:val="005B31ED"/>
    <w:rsid w:val="005F105D"/>
    <w:rsid w:val="00821A73"/>
    <w:rsid w:val="00876834"/>
    <w:rsid w:val="00BD78BE"/>
    <w:rsid w:val="00D27BFF"/>
    <w:rsid w:val="00DB0541"/>
    <w:rsid w:val="00E616A7"/>
    <w:rsid w:val="00F9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42FCD3-DC25-49CA-8426-5317EA7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eastAsia="SimSun, 宋体" w:cs="Times New Roman"/>
      <w:sz w:val="21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Podstawowy">
    <w:name w:val="Podstawowy"/>
    <w:basedOn w:val="Standard"/>
    <w:pPr>
      <w:widowControl/>
      <w:spacing w:after="80" w:line="276" w:lineRule="auto"/>
      <w:jc w:val="left"/>
    </w:pPr>
    <w:rPr>
      <w:rFonts w:eastAsia="Times New Roman"/>
      <w:sz w:val="26"/>
      <w:szCs w:val="22"/>
      <w:lang w:val="pl-PL"/>
    </w:rPr>
  </w:style>
  <w:style w:type="paragraph" w:customStyle="1" w:styleId="Footnote">
    <w:name w:val="Footnote"/>
    <w:basedOn w:val="Standard"/>
    <w:pPr>
      <w:widowControl/>
      <w:jc w:val="left"/>
    </w:pPr>
    <w:rPr>
      <w:rFonts w:ascii="Calibri" w:eastAsia="Times New Roman" w:hAnsi="Calibri"/>
      <w:sz w:val="20"/>
      <w:lang w:val="pl-PL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Zwykytekst">
    <w:name w:val="Plain Text"/>
    <w:basedOn w:val="Standard"/>
    <w:rPr>
      <w:rFonts w:ascii="Consolas" w:hAnsi="Consolas"/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1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  <w:sz w:val="1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styleId="Uwydatnienie">
    <w:name w:val="Emphasis"/>
    <w:rPr>
      <w:rFonts w:ascii="Times New Roman" w:eastAsia="SimSun, 宋体" w:hAnsi="Times New Roman" w:cs="Times New Roman"/>
      <w:i/>
    </w:rPr>
  </w:style>
  <w:style w:type="character" w:customStyle="1" w:styleId="Internetlink">
    <w:name w:val="Internet link"/>
    <w:rPr>
      <w:rFonts w:ascii="Times New Roman" w:eastAsia="SimSun, 宋体" w:hAnsi="Times New Roman" w:cs="Times New Roman"/>
      <w:color w:val="0000FF"/>
      <w:u w:val="single"/>
    </w:rPr>
  </w:style>
  <w:style w:type="character" w:customStyle="1" w:styleId="apple-converted-space">
    <w:name w:val="apple-converted-space"/>
    <w:rPr>
      <w:rFonts w:ascii="Times New Roman" w:eastAsia="SimSun, 宋体" w:hAnsi="Times New Roman" w:cs="Times New Roman"/>
    </w:rPr>
  </w:style>
  <w:style w:type="character" w:customStyle="1" w:styleId="TekstdymkaZnak">
    <w:name w:val="Tekst dymka Znak"/>
    <w:rPr>
      <w:rFonts w:ascii="Tahoma" w:eastAsia="SimSun, 宋体" w:hAnsi="Tahoma" w:cs="Tahoma"/>
      <w:sz w:val="16"/>
      <w:szCs w:val="16"/>
    </w:rPr>
  </w:style>
  <w:style w:type="character" w:customStyle="1" w:styleId="StrongEmphasis">
    <w:name w:val="Strong Emphasis"/>
    <w:rPr>
      <w:rFonts w:ascii="Times New Roman" w:eastAsia="SimSun, 宋体" w:hAnsi="Times New Roman" w:cs="Times New Roman"/>
      <w:b/>
    </w:rPr>
  </w:style>
  <w:style w:type="character" w:customStyle="1" w:styleId="NagwekZnak">
    <w:name w:val="Nagłówek Znak"/>
    <w:rPr>
      <w:rFonts w:ascii="Times New Roman" w:eastAsia="SimSun, 宋体" w:hAnsi="Times New Roman" w:cs="Times New Roman"/>
      <w:kern w:val="3"/>
      <w:sz w:val="21"/>
      <w:lang w:val="en-US" w:eastAsia="zh-CN"/>
    </w:rPr>
  </w:style>
  <w:style w:type="character" w:customStyle="1" w:styleId="StopkaZnak">
    <w:name w:val="Stopka Znak"/>
    <w:rPr>
      <w:rFonts w:ascii="Times New Roman" w:eastAsia="SimSun, 宋体" w:hAnsi="Times New Roman" w:cs="Times New Roman"/>
      <w:kern w:val="3"/>
      <w:sz w:val="21"/>
      <w:lang w:val="en-US" w:eastAsia="zh-CN"/>
    </w:rPr>
  </w:style>
  <w:style w:type="character" w:customStyle="1" w:styleId="PodstawowyZnak">
    <w:name w:val="Podstawowy Znak"/>
    <w:rPr>
      <w:rFonts w:eastAsia="Times New Roman"/>
      <w:sz w:val="26"/>
      <w:szCs w:val="22"/>
    </w:rPr>
  </w:style>
  <w:style w:type="character" w:customStyle="1" w:styleId="TekstprzypisudolnegoZnak">
    <w:name w:val="Tekst przypisu dolnego Znak"/>
    <w:rPr>
      <w:rFonts w:ascii="Calibri" w:eastAsia="Times New Roman" w:hAnsi="Calibri" w:cs="Calibri"/>
    </w:rPr>
  </w:style>
  <w:style w:type="character" w:customStyle="1" w:styleId="FootnoteSymbol">
    <w:name w:val="Footnote Symbol"/>
    <w:rPr>
      <w:rFonts w:ascii="Times New Roman" w:eastAsia="SimSun, 宋体" w:hAnsi="Times New Roman" w:cs="Times New Roman"/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Arial" w:eastAsia="OpenSymbol" w:hAnsi="Aria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TAB 2 A10-70L</dc:creator>
  <cp:lastModifiedBy>Magdalena Krakowczyk</cp:lastModifiedBy>
  <cp:revision>4</cp:revision>
  <dcterms:created xsi:type="dcterms:W3CDTF">2016-06-10T13:41:00Z</dcterms:created>
  <dcterms:modified xsi:type="dcterms:W3CDTF">2016-06-15T08:09:00Z</dcterms:modified>
</cp:coreProperties>
</file>